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7A" w:rsidRPr="00057451" w:rsidRDefault="0040397A" w:rsidP="0040397A">
      <w:pPr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</w:t>
      </w:r>
    </w:p>
    <w:p w:rsidR="0040397A" w:rsidRPr="00CF0F24" w:rsidRDefault="0040397A" w:rsidP="0040397A">
      <w:pPr>
        <w:ind w:firstLineChars="450" w:firstLine="1355"/>
        <w:rPr>
          <w:rFonts w:ascii="方正小标宋简体" w:eastAsia="方正小标宋简体" w:hAnsi="仿宋" w:hint="eastAsia"/>
          <w:b/>
          <w:sz w:val="30"/>
          <w:szCs w:val="30"/>
        </w:rPr>
      </w:pPr>
      <w:bookmarkStart w:id="0" w:name="_GoBack"/>
      <w:r w:rsidRPr="00CF0F24">
        <w:rPr>
          <w:rFonts w:ascii="方正小标宋简体" w:eastAsia="方正小标宋简体" w:hAnsi="仿宋" w:hint="eastAsia"/>
          <w:b/>
          <w:sz w:val="30"/>
          <w:szCs w:val="30"/>
        </w:rPr>
        <w:t>全国供应</w:t>
      </w:r>
      <w:proofErr w:type="gramStart"/>
      <w:r w:rsidRPr="00CF0F24">
        <w:rPr>
          <w:rFonts w:ascii="方正小标宋简体" w:eastAsia="方正小标宋简体" w:hAnsi="仿宋" w:hint="eastAsia"/>
          <w:b/>
          <w:sz w:val="30"/>
          <w:szCs w:val="30"/>
        </w:rPr>
        <w:t>链创新</w:t>
      </w:r>
      <w:proofErr w:type="gramEnd"/>
      <w:r w:rsidRPr="00CF0F24">
        <w:rPr>
          <w:rFonts w:ascii="方正小标宋简体" w:eastAsia="方正小标宋简体" w:hAnsi="仿宋" w:hint="eastAsia"/>
          <w:b/>
          <w:sz w:val="30"/>
          <w:szCs w:val="30"/>
        </w:rPr>
        <w:t>与应用试点浙江企业名单</w:t>
      </w:r>
    </w:p>
    <w:bookmarkEnd w:id="0"/>
    <w:p w:rsidR="0040397A" w:rsidRPr="00057451" w:rsidRDefault="0040397A" w:rsidP="0040397A">
      <w:pPr>
        <w:ind w:firstLineChars="150" w:firstLine="420"/>
        <w:rPr>
          <w:rFonts w:ascii="仿宋_GB2312" w:eastAsia="仿宋_GB2312" w:hAnsi="仿宋" w:hint="eastAsia"/>
          <w:sz w:val="28"/>
          <w:szCs w:val="28"/>
        </w:rPr>
      </w:pPr>
    </w:p>
    <w:tbl>
      <w:tblPr>
        <w:tblStyle w:val="a"/>
        <w:tblW w:w="8755" w:type="dxa"/>
        <w:tblLook w:val="04A0" w:firstRow="1" w:lastRow="0" w:firstColumn="1" w:lastColumn="0" w:noHBand="0" w:noVBand="1"/>
      </w:tblPr>
      <w:tblGrid>
        <w:gridCol w:w="959"/>
        <w:gridCol w:w="6379"/>
        <w:gridCol w:w="1417"/>
      </w:tblGrid>
      <w:tr w:rsidR="0040397A" w:rsidRPr="00057451" w:rsidTr="00E93D38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地区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阿里巴巴（中国）网络技术有限公司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杭州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川山</w:t>
            </w:r>
            <w:proofErr w:type="gramStart"/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甲供应</w:t>
            </w:r>
            <w:proofErr w:type="gramEnd"/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链管理股份有限公司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杭州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传</w:t>
            </w:r>
            <w:proofErr w:type="gramStart"/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化智联</w:t>
            </w:r>
            <w:proofErr w:type="gramEnd"/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杭州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proofErr w:type="gramStart"/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超威电源</w:t>
            </w:r>
            <w:proofErr w:type="gramEnd"/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湖州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proofErr w:type="gramStart"/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汇孚集团</w:t>
            </w:r>
            <w:proofErr w:type="gramEnd"/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杭州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宁波海上鲜信息技术有限公司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宁波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农夫山泉股份有限公司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杭州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proofErr w:type="gramStart"/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网易无尾</w:t>
            </w:r>
            <w:proofErr w:type="gramEnd"/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熊（杭州）科技有限公司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杭州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物产中大集团股份有限公司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杭州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心</w:t>
            </w:r>
            <w:proofErr w:type="gramStart"/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怡</w:t>
            </w:r>
            <w:proofErr w:type="gramEnd"/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杭州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云集共享科技有限公司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杭州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新光控股集团有限公司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义乌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招商局物流集团宁波有限公司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宁波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浙江不老神食品有限公司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衢州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浙江菜</w:t>
            </w:r>
            <w:proofErr w:type="gramStart"/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鸟供应</w:t>
            </w:r>
            <w:proofErr w:type="gramEnd"/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链管理有限公司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杭州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浙江宏伟供应</w:t>
            </w:r>
            <w:proofErr w:type="gramStart"/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链集团</w:t>
            </w:r>
            <w:proofErr w:type="gramEnd"/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金华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浙江吉利控股集团有限公司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杭州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浙江明日控股集团股份有限公司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杭州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浙江衢州东方集团股份有限公司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衢州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浙江森马服饰股份有限公司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温州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浙江实达实机械设备有限公司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衢州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浙江</w:t>
            </w:r>
            <w:proofErr w:type="gramStart"/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天畅供应</w:t>
            </w:r>
            <w:proofErr w:type="gramEnd"/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链管理有限公司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湖州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浙江天轮供应链管理有限公司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杭州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proofErr w:type="gramStart"/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浙商中拓集团</w:t>
            </w:r>
            <w:proofErr w:type="gramEnd"/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杭州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舟山国家远洋渔业基地建设发展集团有限公司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舟山</w:t>
            </w:r>
          </w:p>
        </w:tc>
      </w:tr>
      <w:tr w:rsidR="0040397A" w:rsidRPr="00057451" w:rsidTr="00E93D38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7A" w:rsidRPr="00057451" w:rsidRDefault="0040397A" w:rsidP="00E93D38">
            <w:pPr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A" w:rsidRPr="00057451" w:rsidRDefault="0040397A" w:rsidP="00E93D38">
            <w:pPr>
              <w:ind w:firstLine="560"/>
              <w:jc w:val="left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浙江美欣达纺织印染科技有限公司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A" w:rsidRPr="00057451" w:rsidRDefault="0040397A" w:rsidP="00E93D38">
            <w:pPr>
              <w:ind w:firstLineChars="71" w:firstLine="199"/>
              <w:rPr>
                <w:rFonts w:ascii="仿宋_GB2312" w:eastAsia="仿宋_GB2312" w:hAnsi="DengXian" w:cs="宋体" w:hint="eastAsia"/>
                <w:color w:val="000000"/>
                <w:sz w:val="28"/>
                <w:szCs w:val="28"/>
              </w:rPr>
            </w:pPr>
            <w:r w:rsidRPr="00057451">
              <w:rPr>
                <w:rFonts w:ascii="仿宋_GB2312" w:eastAsia="仿宋_GB2312" w:hAnsi="DengXian" w:hint="eastAsia"/>
                <w:color w:val="000000"/>
                <w:sz w:val="28"/>
                <w:szCs w:val="28"/>
              </w:rPr>
              <w:t>湖州</w:t>
            </w:r>
          </w:p>
        </w:tc>
      </w:tr>
    </w:tbl>
    <w:p w:rsidR="0040397A" w:rsidRPr="00057451" w:rsidRDefault="0040397A" w:rsidP="0040397A">
      <w:pPr>
        <w:ind w:firstLineChars="150" w:firstLine="420"/>
        <w:rPr>
          <w:rFonts w:ascii="仿宋_GB2312" w:eastAsia="仿宋_GB2312" w:hAnsi="仿宋" w:hint="eastAsia"/>
          <w:sz w:val="28"/>
          <w:szCs w:val="28"/>
        </w:rPr>
      </w:pPr>
    </w:p>
    <w:p w:rsidR="003D114F" w:rsidRPr="0040397A" w:rsidRDefault="003D114F" w:rsidP="0040397A">
      <w:pPr>
        <w:ind w:firstLine="640"/>
      </w:pPr>
    </w:p>
    <w:sectPr w:rsidR="003D114F" w:rsidRPr="0040397A" w:rsidSect="00E11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D6" w:rsidRDefault="00A550D6" w:rsidP="009746CE">
      <w:pPr>
        <w:ind w:firstLine="640"/>
      </w:pPr>
      <w:r>
        <w:separator/>
      </w:r>
    </w:p>
  </w:endnote>
  <w:endnote w:type="continuationSeparator" w:id="0">
    <w:p w:rsidR="00A550D6" w:rsidRDefault="00A550D6" w:rsidP="009746C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CE" w:rsidRDefault="009746CE" w:rsidP="009746C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CE" w:rsidRDefault="009746CE" w:rsidP="009746C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CE" w:rsidRDefault="009746CE" w:rsidP="009746C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D6" w:rsidRDefault="00A550D6" w:rsidP="009746CE">
      <w:pPr>
        <w:ind w:firstLine="640"/>
      </w:pPr>
      <w:r>
        <w:separator/>
      </w:r>
    </w:p>
  </w:footnote>
  <w:footnote w:type="continuationSeparator" w:id="0">
    <w:p w:rsidR="00A550D6" w:rsidRDefault="00A550D6" w:rsidP="009746CE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CE" w:rsidRDefault="009746CE" w:rsidP="009746C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CE" w:rsidRDefault="009746CE" w:rsidP="00871BE5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CE" w:rsidRDefault="009746CE" w:rsidP="009746C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42"/>
    <w:rsid w:val="003D114F"/>
    <w:rsid w:val="0040397A"/>
    <w:rsid w:val="00502C60"/>
    <w:rsid w:val="005F4142"/>
    <w:rsid w:val="006C0438"/>
    <w:rsid w:val="00871BE5"/>
    <w:rsid w:val="009746CE"/>
    <w:rsid w:val="00990F76"/>
    <w:rsid w:val="00A550D6"/>
    <w:rsid w:val="00A95A57"/>
    <w:rsid w:val="00CF75FD"/>
    <w:rsid w:val="00E112EF"/>
    <w:rsid w:val="00E131EA"/>
    <w:rsid w:val="00F1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7A"/>
    <w:pPr>
      <w:widowControl w:val="0"/>
      <w:ind w:firstLineChars="0" w:firstLine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CF75FD"/>
    <w:pPr>
      <w:keepNext/>
      <w:keepLines/>
      <w:widowControl/>
      <w:ind w:firstLineChars="200" w:firstLine="200"/>
      <w:jc w:val="left"/>
      <w:outlineLvl w:val="0"/>
    </w:pPr>
    <w:rPr>
      <w:rFonts w:ascii="宋体" w:eastAsia="黑体" w:cs="Arial"/>
      <w:bCs/>
      <w:kern w:val="0"/>
      <w:sz w:val="32"/>
      <w:szCs w:val="24"/>
    </w:rPr>
  </w:style>
  <w:style w:type="paragraph" w:styleId="2">
    <w:name w:val="heading 2"/>
    <w:basedOn w:val="a"/>
    <w:next w:val="a"/>
    <w:link w:val="2Char"/>
    <w:autoRedefine/>
    <w:uiPriority w:val="9"/>
    <w:unhideWhenUsed/>
    <w:rsid w:val="00CF75FD"/>
    <w:pPr>
      <w:keepNext/>
      <w:keepLines/>
      <w:widowControl/>
      <w:ind w:firstLineChars="200" w:firstLine="640"/>
      <w:jc w:val="left"/>
      <w:outlineLvl w:val="1"/>
    </w:pPr>
    <w:rPr>
      <w:rFonts w:asciiTheme="majorHAnsi" w:eastAsia="楷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CF75FD"/>
    <w:pPr>
      <w:keepNext/>
      <w:keepLines/>
      <w:widowControl/>
      <w:ind w:firstLineChars="200" w:firstLine="200"/>
      <w:jc w:val="left"/>
      <w:outlineLvl w:val="2"/>
    </w:pPr>
    <w:rPr>
      <w:rFonts w:eastAsia="仿宋_GB2312"/>
      <w:b/>
      <w:bCs/>
      <w:sz w:val="32"/>
      <w:szCs w:val="3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F75FD"/>
    <w:rPr>
      <w:rFonts w:ascii="宋体" w:eastAsia="黑体" w:cs="Arial"/>
      <w:bCs/>
      <w:kern w:val="0"/>
      <w:sz w:val="32"/>
      <w:szCs w:val="24"/>
    </w:rPr>
  </w:style>
  <w:style w:type="character" w:customStyle="1" w:styleId="2Char">
    <w:name w:val="标题 2 Char"/>
    <w:basedOn w:val="a0"/>
    <w:link w:val="2"/>
    <w:uiPriority w:val="9"/>
    <w:rsid w:val="00CF75FD"/>
    <w:rPr>
      <w:rFonts w:asciiTheme="majorHAnsi" w:eastAsia="楷体" w:hAnsiTheme="majorHAnsi" w:cstheme="majorBidi"/>
      <w:b/>
      <w:bCs/>
      <w:sz w:val="32"/>
      <w:szCs w:val="32"/>
    </w:rPr>
  </w:style>
  <w:style w:type="paragraph" w:customStyle="1" w:styleId="20">
    <w:name w:val="样式2"/>
    <w:basedOn w:val="1"/>
    <w:autoRedefine/>
    <w:qFormat/>
    <w:rsid w:val="00CF75FD"/>
    <w:pPr>
      <w:ind w:firstLine="640"/>
    </w:pPr>
    <w:rPr>
      <w:b/>
    </w:rPr>
  </w:style>
  <w:style w:type="paragraph" w:customStyle="1" w:styleId="30">
    <w:name w:val="样式3"/>
    <w:basedOn w:val="1"/>
    <w:autoRedefine/>
    <w:qFormat/>
    <w:rsid w:val="00CF75FD"/>
  </w:style>
  <w:style w:type="character" w:customStyle="1" w:styleId="3Char">
    <w:name w:val="标题 3 Char"/>
    <w:basedOn w:val="a0"/>
    <w:link w:val="3"/>
    <w:uiPriority w:val="9"/>
    <w:rsid w:val="00CF75FD"/>
    <w:rPr>
      <w:rFonts w:eastAsia="仿宋_GB2312"/>
      <w:b/>
      <w:bCs/>
      <w:sz w:val="32"/>
      <w:szCs w:val="32"/>
    </w:rPr>
  </w:style>
  <w:style w:type="paragraph" w:customStyle="1" w:styleId="10">
    <w:name w:val="标题1"/>
    <w:basedOn w:val="1"/>
    <w:autoRedefine/>
    <w:qFormat/>
    <w:rsid w:val="00CF75FD"/>
    <w:rPr>
      <w:b/>
    </w:rPr>
  </w:style>
  <w:style w:type="paragraph" w:styleId="a3">
    <w:name w:val="header"/>
    <w:basedOn w:val="a"/>
    <w:link w:val="Char"/>
    <w:uiPriority w:val="99"/>
    <w:unhideWhenUsed/>
    <w:rsid w:val="009746C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6CE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6CE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6CE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7A"/>
    <w:pPr>
      <w:widowControl w:val="0"/>
      <w:ind w:firstLineChars="0" w:firstLine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CF75FD"/>
    <w:pPr>
      <w:keepNext/>
      <w:keepLines/>
      <w:widowControl/>
      <w:ind w:firstLineChars="200" w:firstLine="200"/>
      <w:jc w:val="left"/>
      <w:outlineLvl w:val="0"/>
    </w:pPr>
    <w:rPr>
      <w:rFonts w:ascii="宋体" w:eastAsia="黑体" w:cs="Arial"/>
      <w:bCs/>
      <w:kern w:val="0"/>
      <w:sz w:val="32"/>
      <w:szCs w:val="24"/>
    </w:rPr>
  </w:style>
  <w:style w:type="paragraph" w:styleId="2">
    <w:name w:val="heading 2"/>
    <w:basedOn w:val="a"/>
    <w:next w:val="a"/>
    <w:link w:val="2Char"/>
    <w:autoRedefine/>
    <w:uiPriority w:val="9"/>
    <w:unhideWhenUsed/>
    <w:rsid w:val="00CF75FD"/>
    <w:pPr>
      <w:keepNext/>
      <w:keepLines/>
      <w:widowControl/>
      <w:ind w:firstLineChars="200" w:firstLine="640"/>
      <w:jc w:val="left"/>
      <w:outlineLvl w:val="1"/>
    </w:pPr>
    <w:rPr>
      <w:rFonts w:asciiTheme="majorHAnsi" w:eastAsia="楷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CF75FD"/>
    <w:pPr>
      <w:keepNext/>
      <w:keepLines/>
      <w:widowControl/>
      <w:ind w:firstLineChars="200" w:firstLine="200"/>
      <w:jc w:val="left"/>
      <w:outlineLvl w:val="2"/>
    </w:pPr>
    <w:rPr>
      <w:rFonts w:eastAsia="仿宋_GB2312"/>
      <w:b/>
      <w:bCs/>
      <w:sz w:val="32"/>
      <w:szCs w:val="3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F75FD"/>
    <w:rPr>
      <w:rFonts w:ascii="宋体" w:eastAsia="黑体" w:cs="Arial"/>
      <w:bCs/>
      <w:kern w:val="0"/>
      <w:sz w:val="32"/>
      <w:szCs w:val="24"/>
    </w:rPr>
  </w:style>
  <w:style w:type="character" w:customStyle="1" w:styleId="2Char">
    <w:name w:val="标题 2 Char"/>
    <w:basedOn w:val="a0"/>
    <w:link w:val="2"/>
    <w:uiPriority w:val="9"/>
    <w:rsid w:val="00CF75FD"/>
    <w:rPr>
      <w:rFonts w:asciiTheme="majorHAnsi" w:eastAsia="楷体" w:hAnsiTheme="majorHAnsi" w:cstheme="majorBidi"/>
      <w:b/>
      <w:bCs/>
      <w:sz w:val="32"/>
      <w:szCs w:val="32"/>
    </w:rPr>
  </w:style>
  <w:style w:type="paragraph" w:customStyle="1" w:styleId="20">
    <w:name w:val="样式2"/>
    <w:basedOn w:val="1"/>
    <w:autoRedefine/>
    <w:qFormat/>
    <w:rsid w:val="00CF75FD"/>
    <w:pPr>
      <w:ind w:firstLine="640"/>
    </w:pPr>
    <w:rPr>
      <w:b/>
    </w:rPr>
  </w:style>
  <w:style w:type="paragraph" w:customStyle="1" w:styleId="30">
    <w:name w:val="样式3"/>
    <w:basedOn w:val="1"/>
    <w:autoRedefine/>
    <w:qFormat/>
    <w:rsid w:val="00CF75FD"/>
  </w:style>
  <w:style w:type="character" w:customStyle="1" w:styleId="3Char">
    <w:name w:val="标题 3 Char"/>
    <w:basedOn w:val="a0"/>
    <w:link w:val="3"/>
    <w:uiPriority w:val="9"/>
    <w:rsid w:val="00CF75FD"/>
    <w:rPr>
      <w:rFonts w:eastAsia="仿宋_GB2312"/>
      <w:b/>
      <w:bCs/>
      <w:sz w:val="32"/>
      <w:szCs w:val="32"/>
    </w:rPr>
  </w:style>
  <w:style w:type="paragraph" w:customStyle="1" w:styleId="10">
    <w:name w:val="标题1"/>
    <w:basedOn w:val="1"/>
    <w:autoRedefine/>
    <w:qFormat/>
    <w:rsid w:val="00CF75FD"/>
    <w:rPr>
      <w:b/>
    </w:rPr>
  </w:style>
  <w:style w:type="paragraph" w:styleId="a3">
    <w:name w:val="header"/>
    <w:basedOn w:val="a"/>
    <w:link w:val="Char"/>
    <w:uiPriority w:val="99"/>
    <w:unhideWhenUsed/>
    <w:rsid w:val="009746C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6CE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6CE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6CE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jdq</dc:creator>
  <cp:keywords/>
  <dc:description/>
  <cp:lastModifiedBy>jdq</cp:lastModifiedBy>
  <cp:revision>5</cp:revision>
  <dcterms:created xsi:type="dcterms:W3CDTF">2018-10-18T11:15:00Z</dcterms:created>
  <dcterms:modified xsi:type="dcterms:W3CDTF">2018-10-18T12:02:00Z</dcterms:modified>
</cp:coreProperties>
</file>